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23D9795B">
      <w:pPr>
        <w:pStyle w:val="style0"/>
        <w:jc w:val="center"/>
        <w:rPr>
          <w:sz w:val="28"/>
          <w:szCs w:val="28"/>
          <w:lang w:val="en-US"/>
        </w:rPr>
      </w:pPr>
      <w:bookmarkStart w:id="0" w:name="_GoBack"/>
      <w:bookmarkEnd w:id="0"/>
      <w:r>
        <w:rPr>
          <w:sz w:val="28"/>
          <w:szCs w:val="28"/>
          <w:lang w:val="en-US"/>
        </w:rPr>
        <w:t>河南亿城鹅业云科技有限公司</w:t>
      </w:r>
    </w:p>
    <w:p w14:paraId="F179C3BA">
      <w:pPr>
        <w:pStyle w:val="style0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“RWA数字农业·药膳白鹅产业合作研讨会”邀请函</w:t>
      </w:r>
    </w:p>
    <w:p w14:paraId="941A3780">
      <w:pPr>
        <w:pStyle w:val="style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尊敬的：领导/投资机构/行业专家/养殖企业/个体</w:t>
      </w:r>
    </w:p>
    <w:p w14:paraId="C08D0767">
      <w:pPr>
        <w:pStyle w:val="style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您好！</w:t>
      </w:r>
    </w:p>
    <w:p w14:paraId="5247B4E0">
      <w:pPr>
        <w:pStyle w:val="style0"/>
        <w:rPr>
          <w:sz w:val="28"/>
          <w:szCs w:val="28"/>
          <w:lang w:val="en-US"/>
        </w:rPr>
      </w:pPr>
      <w:r>
        <w:rPr/>
        <w:drawing>
          <wp:inline distL="0" distT="0" distB="0" distR="0">
            <wp:extent cx="6327183" cy="3620047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327183" cy="362004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1EE96C7">
      <w:pPr>
        <w:pStyle w:val="style0"/>
        <w:ind w:firstLineChars="2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当数字技术重塑产业格局，当农业现代化成为国家战略核心方向，一场关于“传统养殖+区块链技术”的深度融合革命正悄然启幕。河南亿城鹅业云科技有限公司（以下简称“亿城鹅业”）深耕药膳白鹅全产业链运营多年，今携RWA（现实世界资产）数字技术赋能农业的创新实践，诚邀您共赴“RWA数字农业·药膳白鹅产业合作研讨会”，共探数字时代农业产业升级新路径，共享合规合作新机遇。</w:t>
      </w:r>
    </w:p>
    <w:p w14:paraId="94CA2987">
      <w:pPr>
        <w:pStyle w:val="style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一、为何邀您而来？—— 一场关乎农业未来的价值对话</w:t>
      </w:r>
    </w:p>
    <w:p w14:paraId="626F146C">
      <w:pPr>
        <w:pStyle w:val="style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在“数字中国”与“乡村振兴”双重战略驱动下，传统农业正面临“信息不透明、合作门槛高、效益难保障”的痛点。亿城鹅业率先将RWA技术引入药膳白鹅养殖全流程，实现“养殖数据上链可溯、合作过程透明可控、产业收益合理共享”，打破传统农业合作壁垒。</w:t>
      </w:r>
    </w:p>
    <w:p w14:paraId="168C428C">
      <w:pPr>
        <w:pStyle w:val="style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本次研讨会，我们不谈“高风险募资”，只聚焦“合规产业合作”；不做“空泛概念炒作”，只分享“可落地的实践方案”。无论您是农业合作社、家庭农场经营者，还是关注数字农业的企业代表，都能在这里找到产业升级的新思路、合规合作的新方向。</w:t>
      </w:r>
    </w:p>
    <w:p w14:paraId="D4508690">
      <w:pPr>
        <w:pStyle w:val="style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二、研讨会核心内容—— 干货满满，直击需求</w:t>
      </w:r>
    </w:p>
    <w:p w14:paraId="3541F6C0">
      <w:pPr>
        <w:pStyle w:val="style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1. RWA数字农业实践分享：亿城鹅业技术团队现场演示“药膳白鹅养殖全环节上链系统”，从鹅苗培育、饲料投放，到生长监测、成品溯源，让您直观感受“数据不可篡改、过程实时可视”的数字农业魅力，解决传统养殖“信息不对称”难题。</w:t>
      </w:r>
    </w:p>
    <w:p w14:paraId="DEE2E8E3">
      <w:pPr>
        <w:pStyle w:val="style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2. 合规产业合作模式解读：针对农业合作中的“风险共担、收益核算、资质对接”等核心问题，法务与运营团队详解《药膳白鹅产业合作方案》—— 不承诺固定回报，只基于实际养殖效益结算；不接受个人参与，只对接合规经营主体（企业、合作社、家庭农场），确保每一步合作都符合《农业法》《农民专业合作社法》等法规要求。</w:t>
      </w:r>
    </w:p>
    <w:p w14:paraId="D1097D77">
      <w:pPr>
        <w:pStyle w:val="style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3. 成功案例与收益测算：分享已落地的“RWA+药膳白鹅”合作案例，用真实数据（如育雏成活率、商品鹅出栏效益、合作方实际收益）展示合作价值，现场拆解成本与收益核算逻辑，让您清晰了解合作中的风险与机遇。</w:t>
      </w:r>
    </w:p>
    <w:p w14:paraId="0704ABA2">
      <w:pPr>
        <w:pStyle w:val="style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4. 面对面交流对接：设置“需求对接环节”，您可与亿城鹅业养殖技术团队、运营团队、法务团队直接沟通，针对您关注的“合作规模、周期匹配、退出机制”等问题一对一答疑，量身定制适配的合作方案。</w:t>
      </w:r>
    </w:p>
    <w:p w14:paraId="23514778">
      <w:pPr>
        <w:pStyle w:val="style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三、研讨会信息</w:t>
      </w:r>
    </w:p>
    <w:p w14:paraId="2E38E095">
      <w:pPr>
        <w:pStyle w:val="style0"/>
        <w:ind w:firstLineChars="2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时间：2025年9月30日 9:00-17:00（上午/下午）</w:t>
      </w:r>
    </w:p>
    <w:p w14:paraId="CB2CCFF6">
      <w:pPr>
        <w:pStyle w:val="style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地点： 河南省南阳市南召县五朵山郝氏家庭农场</w:t>
      </w:r>
    </w:p>
    <w:p w14:paraId="89944DB6">
      <w:pPr>
        <w:pStyle w:val="style0"/>
        <w:ind w:firstLineChars="2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地址: 河南省南阳市南召县四棵树乡九龙湖风景区对面公路500</w:t>
      </w:r>
    </w:p>
    <w:p w14:paraId="D6E728EF">
      <w:pPr>
        <w:pStyle w:val="style0"/>
        <w:ind w:firstLineChars="2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米路东</w:t>
      </w:r>
    </w:p>
    <w:p w14:paraId="D237C7DE">
      <w:pPr>
        <w:pStyle w:val="style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（或线上直播平台：微信视频号+链接，可自主选择参与方式）</w:t>
      </w:r>
    </w:p>
    <w:p w14:paraId="EE2B5D99">
      <w:pPr>
        <w:pStyle w:val="style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参会对象：农业合作社负责人、家庭农场经营者、农业产业化企业代表、关注数字农业的投资机构（企业/机构主体，政府机关、行业协会、个人报名提前联系）</w:t>
      </w:r>
    </w:p>
    <w:p w14:paraId="2E7C5561">
      <w:pPr>
        <w:pStyle w:val="style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报名方式：</w:t>
      </w:r>
    </w:p>
    <w:p w14:paraId="1FC23EB5">
      <w:pPr>
        <w:pStyle w:val="style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关注微信公众号:认养三只鹅、惠民商超便民，也可以报名。</w:t>
      </w:r>
    </w:p>
    <w:p w14:paraId="2B9C1920">
      <w:pPr>
        <w:pStyle w:val="style179"/>
        <w:numPr>
          <w:ilvl w:val="0"/>
          <w:numId w:val="1"/>
        </w:numPr>
        <w:ind w:firstLineChars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 扫描下方二维码，填写《参会回执表》；</w:t>
      </w:r>
    </w:p>
    <w:p w14:paraId="BF913075">
      <w:pPr>
        <w:pStyle w:val="style179"/>
        <w:numPr>
          <w:ilvl w:val="0"/>
          <w:numId w:val="0"/>
        </w:numPr>
        <w:ind w:left="420" w:firstLine="0" w:firstLineChars="0"/>
        <w:rPr>
          <w:sz w:val="28"/>
          <w:szCs w:val="28"/>
          <w:lang w:val="en-US"/>
        </w:rPr>
      </w:pPr>
      <w:r>
        <w:rPr/>
        <w:drawing>
          <wp:inline distL="0" distT="0" distB="0" distR="0">
            <wp:extent cx="1715233" cy="1715233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715233" cy="171523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A3130DC">
      <w:pPr>
        <w:pStyle w:val="style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2. 致电会务组：刘赵谊   18290281301</w:t>
      </w:r>
    </w:p>
    <w:p w14:paraId="989115D2">
      <w:pPr>
        <w:pStyle w:val="style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3. 发送邮件至：xczx5688@qq.com    邮件主题注明“RWA数字农业研讨会+单位名称”。</w:t>
      </w:r>
    </w:p>
    <w:p w14:paraId="DB61EECB">
      <w:pPr>
        <w:pStyle w:val="style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截止报名时间：2025年9月29日 18:00</w:t>
      </w:r>
    </w:p>
    <w:p w14:paraId="FCE2BF8E">
      <w:pPr>
        <w:pStyle w:val="style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四、诚挚期待</w:t>
      </w:r>
    </w:p>
    <w:p w14:paraId="4BF28AC9">
      <w:pPr>
        <w:pStyle w:val="style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数字农业的未来，不是孤军奋战的探索，而是志同道合者的携手前行。亿城鹅业愿以“技术为桥、合规为基、产业为核”，与您一道，将RWA数字技术的“透明力”转化为农业产业的“竞争力”，让药膳白鹅这一特色农业品类，在数字时代焕发新活力，实现“企业增效、合作共赢、产业升级”的美好愿景。</w:t>
      </w:r>
    </w:p>
    <w:p w14:paraId="082CEF27">
      <w:pPr>
        <w:pStyle w:val="style0"/>
        <w:ind w:firstLineChars="20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我们深知您的时间宝贵，也坚信这场研讨会将为您带来超出预期的价值。期待与您相聚，共话数字农业新未来！</w:t>
      </w:r>
    </w:p>
    <w:p w14:paraId="324A678F">
      <w:pPr>
        <w:pStyle w:val="style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河南亿城鹅业云科技有限公司</w:t>
      </w:r>
    </w:p>
    <w:p w14:paraId="BD91B1C5">
      <w:pPr>
        <w:pStyle w:val="style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2025年9月8日</w:t>
      </w:r>
    </w:p>
    <w:p w14:paraId="480ACA63">
      <w:pPr>
        <w:pStyle w:val="style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（附：会务组联系方式/参会回执表模板，可根据实际需求补充）</w:t>
      </w:r>
    </w:p>
    <w:p w14:paraId="7F8108BC">
      <w:pPr>
        <w:pStyle w:val="style0"/>
        <w:rPr/>
      </w:pPr>
    </w:p>
    <w:p w14:paraId="475DD20E">
      <w:pPr>
        <w:pStyle w:val="style0"/>
        <w:spacing w:before="480" w:after="480" w:lineRule="auto" w:line="120"/>
        <w:jc w:val="center"/>
        <w:rPr/>
      </w:pPr>
      <w:r>
        <w:rPr>
          <w:rFonts w:ascii="Arial" w:cs="Arial" w:eastAsia="等线" w:hAnsi="Arial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/>
        </w:rPr>
        <w:t>河南亿城鹅业云科技有限公司</w:t>
      </w:r>
    </w:p>
    <w:p w14:paraId="5D00953E">
      <w:pPr>
        <w:pStyle w:val="style0"/>
        <w:spacing w:before="480" w:after="480" w:lineRule="auto" w:line="120"/>
        <w:jc w:val="center"/>
        <w:rPr/>
      </w:pPr>
      <w:r>
        <w:rPr>
          <w:rFonts w:ascii="Arial" w:cs="Arial" w:eastAsia="等线" w:hAnsi="Arial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</w:rPr>
        <w:t>RWA数字农业·药膳白鹅产业合作研讨会会议议程</w:t>
      </w:r>
    </w:p>
    <w:tbl>
      <w:tblPr>
        <w:tblW w:w="9838" w:type="dxa"/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9"/>
        <w:gridCol w:w="1823"/>
        <w:gridCol w:w="5946"/>
      </w:tblGrid>
      <w:tr w14:paraId="13281204">
        <w:trPr>
          <w:cantSplit w:val="false"/>
          <w:tblHeader w:val="false"/>
          <w:jc w:val="left"/>
        </w:trPr>
        <w:tc>
          <w:tcPr>
            <w:tcW w:w="2069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D282A65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时间</w:t>
            </w:r>
          </w:p>
        </w:tc>
        <w:tc>
          <w:tcPr>
            <w:tcW w:w="1823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5F43B18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议程</w:t>
            </w:r>
          </w:p>
        </w:tc>
        <w:tc>
          <w:tcPr>
            <w:tcW w:w="5946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EB5053E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内容</w:t>
            </w:r>
          </w:p>
        </w:tc>
      </w:tr>
      <w:tr w14:paraId="A947AE13">
        <w:tblPrEx/>
        <w:trPr>
          <w:cantSplit w:val="false"/>
          <w:tblHeader w:val="false"/>
          <w:jc w:val="left"/>
        </w:trPr>
        <w:tc>
          <w:tcPr>
            <w:tcW w:w="2069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D5F3DBA8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09:30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 xml:space="preserve"> 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-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 xml:space="preserve"> 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09:40</w:t>
            </w:r>
          </w:p>
        </w:tc>
        <w:tc>
          <w:tcPr>
            <w:tcW w:w="1823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EBC02AB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开场致辞</w:t>
            </w:r>
          </w:p>
        </w:tc>
        <w:tc>
          <w:tcPr>
            <w:tcW w:w="5946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0514454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主持人介绍研讨会背景、目的及到场嘉宾，强调RWA在农业领域尤其是药膳白鹅产业的重要意义</w:t>
            </w:r>
          </w:p>
        </w:tc>
      </w:tr>
      <w:tr w14:paraId="035BA301">
        <w:tblPrEx/>
        <w:trPr>
          <w:cantSplit w:val="false"/>
          <w:tblHeader w:val="false"/>
          <w:jc w:val="left"/>
        </w:trPr>
        <w:tc>
          <w:tcPr>
            <w:tcW w:w="2069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E1EC1F83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09:40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 xml:space="preserve"> 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-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 xml:space="preserve"> 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10:20</w:t>
            </w:r>
          </w:p>
        </w:tc>
        <w:tc>
          <w:tcPr>
            <w:tcW w:w="1823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34E749B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RWA基础解读</w:t>
            </w:r>
          </w:p>
        </w:tc>
        <w:tc>
          <w:tcPr>
            <w:tcW w:w="5946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B0D0350D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讲解RWA（现实世界资产）概念，阐述区块链技术如何将现实资产数字化、通证化，分享RWA在全球各行业应用案例及发展现状</w:t>
            </w:r>
          </w:p>
        </w:tc>
      </w:tr>
      <w:tr w14:paraId="123395C8">
        <w:tblPrEx/>
        <w:trPr>
          <w:cantSplit w:val="false"/>
          <w:tblHeader w:val="false"/>
          <w:jc w:val="left"/>
        </w:trPr>
        <w:tc>
          <w:tcPr>
            <w:tcW w:w="2069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CF29E2D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10:20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 xml:space="preserve"> 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-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 xml:space="preserve"> 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11:00</w:t>
            </w:r>
          </w:p>
        </w:tc>
        <w:tc>
          <w:tcPr>
            <w:tcW w:w="1823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B1C8706C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RWA在农业的应用剖析</w:t>
            </w:r>
          </w:p>
        </w:tc>
        <w:tc>
          <w:tcPr>
            <w:tcW w:w="5946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B1E9E698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分析RWA技术应用于农业的原理，涵盖土地经营权、农作物资产通证化等；讲述成功案例，如马陆葡萄RWA项目通过物联网和区块链实现数据资产化与融资</w:t>
            </w:r>
          </w:p>
        </w:tc>
      </w:tr>
      <w:tr w14:paraId="FBA4ECCC">
        <w:tblPrEx/>
        <w:trPr>
          <w:cantSplit w:val="false"/>
          <w:tblHeader w:val="false"/>
          <w:jc w:val="left"/>
        </w:trPr>
        <w:tc>
          <w:tcPr>
            <w:tcW w:w="2069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99DA868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11:00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 xml:space="preserve"> 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-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 xml:space="preserve"> 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11:20</w:t>
            </w:r>
          </w:p>
        </w:tc>
        <w:tc>
          <w:tcPr>
            <w:tcW w:w="1823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6C7B242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茶歇交流</w:t>
            </w:r>
          </w:p>
        </w:tc>
        <w:tc>
          <w:tcPr>
            <w:tcW w:w="5946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F9673E5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嘉宾休息、自由交流，增进了解</w:t>
            </w:r>
          </w:p>
        </w:tc>
      </w:tr>
      <w:tr w14:paraId="F47AE817">
        <w:tblPrEx/>
        <w:trPr>
          <w:cantSplit w:val="false"/>
          <w:tblHeader w:val="false"/>
          <w:jc w:val="left"/>
        </w:trPr>
        <w:tc>
          <w:tcPr>
            <w:tcW w:w="2069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74BEFBF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11:20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 xml:space="preserve"> 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-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 xml:space="preserve"> 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12:00</w:t>
            </w:r>
          </w:p>
        </w:tc>
        <w:tc>
          <w:tcPr>
            <w:tcW w:w="1823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C8B0F13F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亿城鹅业RWA养鹅模式</w:t>
            </w:r>
          </w:p>
        </w:tc>
        <w:tc>
          <w:tcPr>
            <w:tcW w:w="5946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CDA0C46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河南亿城鹅业云科技有限公司代表介绍公司“公司+基地+养殖户+农业RWA”创新养鹅模式；说明借助区块链技术实现养殖资产上链管理的流程与优势</w:t>
            </w:r>
          </w:p>
        </w:tc>
      </w:tr>
      <w:tr w14:paraId="E81AC9BD">
        <w:tblPrEx/>
        <w:trPr>
          <w:cantSplit w:val="false"/>
          <w:tblHeader w:val="false"/>
          <w:jc w:val="left"/>
        </w:trPr>
        <w:tc>
          <w:tcPr>
            <w:tcW w:w="2069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9F9528F5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12:00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 xml:space="preserve"> 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-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 xml:space="preserve"> 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13:30</w:t>
            </w:r>
          </w:p>
        </w:tc>
        <w:tc>
          <w:tcPr>
            <w:tcW w:w="1823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CE594CC9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午餐及午休</w:t>
            </w:r>
          </w:p>
        </w:tc>
        <w:tc>
          <w:tcPr>
            <w:tcW w:w="5946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900F6033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休息调整，为下午会议养精蓄锐</w:t>
            </w:r>
          </w:p>
        </w:tc>
      </w:tr>
      <w:tr w14:paraId="FE522600">
        <w:tblPrEx/>
        <w:trPr>
          <w:cantSplit w:val="false"/>
          <w:tblHeader w:val="false"/>
          <w:jc w:val="left"/>
        </w:trPr>
        <w:tc>
          <w:tcPr>
            <w:tcW w:w="2069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BA9BE02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13:30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 xml:space="preserve"> 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-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 xml:space="preserve"> 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14:10</w:t>
            </w:r>
          </w:p>
        </w:tc>
        <w:tc>
          <w:tcPr>
            <w:tcW w:w="1823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B8C38421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药膳产业与RWA融合</w:t>
            </w:r>
          </w:p>
        </w:tc>
        <w:tc>
          <w:tcPr>
            <w:tcW w:w="5946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295E081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探讨药膳产业发展现状与困境，分析RWA如何助力药膳产业，如解决融资难题、提升供应链透明度，分享中医药RWA项目经验</w:t>
            </w:r>
          </w:p>
        </w:tc>
      </w:tr>
      <w:tr w14:paraId="FBC40BF1">
        <w:tblPrEx/>
        <w:trPr>
          <w:cantSplit w:val="false"/>
          <w:tblHeader w:val="false"/>
          <w:jc w:val="left"/>
        </w:trPr>
        <w:tc>
          <w:tcPr>
            <w:tcW w:w="2069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C157E6B3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14:10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 xml:space="preserve"> 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-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 xml:space="preserve"> 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14:50</w:t>
            </w:r>
          </w:p>
        </w:tc>
        <w:tc>
          <w:tcPr>
            <w:tcW w:w="1823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9C357FFD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专家案例分享</w:t>
            </w:r>
          </w:p>
        </w:tc>
        <w:tc>
          <w:tcPr>
            <w:tcW w:w="5946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9493AE0F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邀请农业、区块链领域专家分享对RWA数字农业和药膳白鹅产业融合发展的观点，剖析实际案例，提出见解和建议</w:t>
            </w:r>
          </w:p>
        </w:tc>
      </w:tr>
      <w:tr w14:paraId="E7617D81">
        <w:tblPrEx/>
        <w:trPr>
          <w:cantSplit w:val="false"/>
          <w:tblHeader w:val="false"/>
          <w:jc w:val="left"/>
        </w:trPr>
        <w:tc>
          <w:tcPr>
            <w:tcW w:w="2069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99712F93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14:50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 xml:space="preserve"> 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-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 xml:space="preserve"> 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15:10</w:t>
            </w:r>
          </w:p>
        </w:tc>
        <w:tc>
          <w:tcPr>
            <w:tcW w:w="1823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8207C66B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互动答疑</w:t>
            </w:r>
          </w:p>
        </w:tc>
        <w:tc>
          <w:tcPr>
            <w:tcW w:w="5946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D8B406D0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参会者提问，专家、企业代表解答疑问，深入交流</w:t>
            </w:r>
          </w:p>
        </w:tc>
      </w:tr>
      <w:tr w14:paraId="C4838C2A">
        <w:tblPrEx/>
        <w:trPr>
          <w:cantSplit w:val="false"/>
          <w:tblHeader w:val="false"/>
          <w:jc w:val="left"/>
        </w:trPr>
        <w:tc>
          <w:tcPr>
            <w:tcW w:w="2069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B563CEF4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15:10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 xml:space="preserve"> 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-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 xml:space="preserve"> 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16:30</w:t>
            </w:r>
          </w:p>
        </w:tc>
        <w:tc>
          <w:tcPr>
            <w:tcW w:w="1823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532DCDE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合作交流平台搭建</w:t>
            </w:r>
          </w:p>
        </w:tc>
        <w:tc>
          <w:tcPr>
            <w:tcW w:w="5946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167CFE9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构建合作交流平台，企业代表介绍合作意向与需求，参会者互动讨论，探索合作机会，如投资合作、技术共享、市场拓展等</w:t>
            </w:r>
          </w:p>
        </w:tc>
      </w:tr>
      <w:tr w14:paraId="39CDA4A2">
        <w:tblPrEx/>
        <w:trPr>
          <w:cantSplit w:val="false"/>
          <w:tblHeader w:val="false"/>
          <w:jc w:val="left"/>
        </w:trPr>
        <w:tc>
          <w:tcPr>
            <w:tcW w:w="2069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A3624403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16:30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 xml:space="preserve"> 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-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 xml:space="preserve"> </w:t>
            </w: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17:00</w:t>
            </w:r>
          </w:p>
        </w:tc>
        <w:tc>
          <w:tcPr>
            <w:tcW w:w="1823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83035EBB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总结与展望</w:t>
            </w:r>
          </w:p>
        </w:tc>
        <w:tc>
          <w:tcPr>
            <w:tcW w:w="5946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EEC9B92E">
            <w:pPr>
              <w:pStyle w:val="style0"/>
              <w:spacing w:before="120" w:after="120" w:lineRule="auto" w:line="288"/>
              <w:jc w:val="left"/>
              <w:rPr/>
            </w:pPr>
            <w:r>
              <w:rPr>
                <w:rFonts w:ascii="Arial" w:cs="Arial" w:eastAsia="等线" w:hAnsi="Arial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</w:rPr>
              <w:t>主持人总结研讨会内容，强调RWA对药膳白鹅产业的重要作用，展望未来合作前景，鼓励持续关注与合作</w:t>
            </w:r>
          </w:p>
        </w:tc>
      </w:tr>
    </w:tbl>
    <w:p w14:paraId="F9DBAD74">
      <w:pPr>
        <w:pStyle w:val="style0"/>
        <w:spacing w:lineRule="auto" w:line="240"/>
        <w:jc w:val="both"/>
        <w:rPr/>
      </w:pPr>
    </w:p>
    <w:p w14:paraId="D07BCDF0">
      <w:pPr>
        <w:pStyle w:val="style0"/>
        <w:spacing w:lineRule="auto" w:line="240"/>
        <w:jc w:val="both"/>
        <w:rPr/>
      </w:pPr>
    </w:p>
    <w:p w14:paraId="5A370C46">
      <w:pPr>
        <w:pStyle w:val="style0"/>
        <w:spacing w:lineRule="auto" w:line="300"/>
        <w:jc w:val="both"/>
        <w:rPr/>
      </w:pPr>
      <w:r>
        <w:rPr>
          <w:rFonts w:ascii="Times New Roman" w:cs="宋体" w:eastAsia="宋体" w:hAnsi="Times New Roman" w:hint="default"/>
          <w:b w:val="false"/>
          <w:i w:val="false"/>
          <w:color w:val="auto"/>
          <w:sz w:val="21"/>
          <w:szCs w:val="20"/>
          <w:highlight w:val="none"/>
          <w:vertAlign w:val="baseline"/>
          <w:em w:val="none"/>
          <w:lang w:val="en-US"/>
        </w:rPr>
        <w:t>注</w:t>
      </w:r>
      <w:r>
        <w:rPr>
          <w:rFonts w:ascii="Times New Roman" w:cs="Times New Roman" w:eastAsia="宋体" w:hAnsi="Times New Roman" w:hint="default"/>
          <w:b w:val="false"/>
          <w:i w:val="false"/>
          <w:color w:val="auto"/>
          <w:sz w:val="28"/>
          <w:szCs w:val="28"/>
          <w:highlight w:val="none"/>
          <w:vertAlign w:val="baseline"/>
          <w:em w:val="none"/>
          <w:lang w:val="en-US"/>
        </w:rPr>
        <w:t>:</w:t>
      </w:r>
      <w:r>
        <w:rPr>
          <w:rFonts w:ascii="Times New Roman" w:cs="Times New Roman" w:eastAsia="宋体" w:hAnsi="Times New Roman" w:hint="default"/>
          <w:b w:val="false"/>
          <w:i w:val="false"/>
          <w:color w:val="auto"/>
          <w:sz w:val="28"/>
          <w:szCs w:val="28"/>
          <w:highlight w:val="none"/>
          <w:vertAlign w:val="baseline"/>
          <w:em w:val="none"/>
          <w:lang w:val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i w:val="false"/>
          <w:color w:val="auto"/>
          <w:sz w:val="28"/>
          <w:szCs w:val="28"/>
          <w:highlight w:val="none"/>
          <w:vertAlign w:val="baseline"/>
          <w:em w:val="none"/>
          <w:lang w:val="en-US"/>
        </w:rPr>
        <w:t>这次会议，有政府机关、行业专家、企业家、农业企业、个体养殖户及各行各业老板们，我们会议2025年9月30号早上9:30准时开始，外省以及离本次会议远的，我们在2025年9月29号晚上在河南省南阳市南召县南河店镇（河南亿城鹅业云科技有限公司）汇合聚餐，酒店住宿费自理，第二天早上8:00集合到五朵山郝氏家庭农场，需要车程20分钟，为了不影响工作，望各位老板安排好手上工作，本次会议的内容非常精彩，有可能会改变未来农业及百业新业态，欢迎大家莅临参会。</w:t>
      </w:r>
    </w:p>
    <w:p w14:paraId="D7DBE51B">
      <w:pPr>
        <w:pStyle w:val="style0"/>
        <w:spacing w:lineRule="auto" w:line="300"/>
        <w:jc w:val="both"/>
        <w:rPr/>
      </w:pPr>
      <w:r>
        <w:rPr>
          <w:rFonts w:ascii="Times New Roman" w:cs="Times New Roman" w:eastAsia="宋体" w:hAnsi="Times New Roman" w:hint="default"/>
          <w:b w:val="false"/>
          <w:i w:val="false"/>
          <w:color w:val="auto"/>
          <w:sz w:val="28"/>
          <w:szCs w:val="28"/>
          <w:highlight w:val="none"/>
          <w:vertAlign w:val="baseline"/>
          <w:em w:val="none"/>
          <w:lang w:val="en-US"/>
        </w:rPr>
        <w:t>1:</w:t>
      </w:r>
      <w:r>
        <w:rPr>
          <w:rFonts w:ascii="Times New Roman" w:cs="Times New Roman" w:eastAsia="宋体" w:hAnsi="Times New Roman" w:hint="default"/>
          <w:b w:val="false"/>
          <w:i w:val="false"/>
          <w:color w:val="auto"/>
          <w:sz w:val="28"/>
          <w:szCs w:val="28"/>
          <w:highlight w:val="none"/>
          <w:vertAlign w:val="baseline"/>
          <w:em w:val="none"/>
          <w:lang w:val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i w:val="false"/>
          <w:color w:val="auto"/>
          <w:sz w:val="28"/>
          <w:szCs w:val="28"/>
          <w:highlight w:val="none"/>
          <w:vertAlign w:val="baseline"/>
          <w:em w:val="none"/>
          <w:lang w:val="en-US"/>
        </w:rPr>
        <w:t>外地参会路线做高铁南阳东站坐快速2路，到南阳火车站斜对面汽车站，坐S202公交到南河店镇胡垛村委下车步行700米即到。</w:t>
      </w:r>
    </w:p>
    <w:p w14:paraId="AFE8B97A">
      <w:pPr>
        <w:pStyle w:val="style0"/>
        <w:spacing w:lineRule="auto" w:line="300"/>
        <w:jc w:val="both"/>
        <w:rPr/>
      </w:pPr>
      <w:r>
        <w:rPr>
          <w:rFonts w:ascii="Times New Roman" w:cs="Times New Roman" w:eastAsia="宋体" w:hAnsi="Times New Roman" w:hint="default"/>
          <w:b w:val="false"/>
          <w:i w:val="false"/>
          <w:color w:val="auto"/>
          <w:sz w:val="28"/>
          <w:szCs w:val="28"/>
          <w:highlight w:val="none"/>
          <w:vertAlign w:val="baseline"/>
          <w:em w:val="none"/>
          <w:lang w:val="en-US"/>
        </w:rPr>
        <w:t>2:</w:t>
      </w:r>
      <w:r>
        <w:rPr>
          <w:rFonts w:ascii="Times New Roman" w:cs="Times New Roman" w:eastAsia="宋体" w:hAnsi="Times New Roman" w:hint="default"/>
          <w:b w:val="false"/>
          <w:i w:val="false"/>
          <w:color w:val="auto"/>
          <w:sz w:val="28"/>
          <w:szCs w:val="28"/>
          <w:highlight w:val="none"/>
          <w:vertAlign w:val="baseline"/>
          <w:em w:val="none"/>
          <w:lang w:val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i w:val="false"/>
          <w:color w:val="auto"/>
          <w:sz w:val="28"/>
          <w:szCs w:val="28"/>
          <w:highlight w:val="none"/>
          <w:vertAlign w:val="baseline"/>
          <w:em w:val="none"/>
          <w:lang w:val="en-US"/>
        </w:rPr>
        <w:t>自驾车的高德地图导航，河南惠乾农业科技有限公司即到公司地址。</w:t>
      </w:r>
    </w:p>
    <w:p w14:paraId="9AF33562">
      <w:pPr>
        <w:pStyle w:val="style0"/>
        <w:spacing w:lineRule="auto" w:line="300"/>
        <w:jc w:val="both"/>
        <w:rPr/>
      </w:pPr>
      <w:r>
        <w:rPr>
          <w:rFonts w:ascii="Times New Roman" w:cs="Times New Roman" w:eastAsia="宋体" w:hAnsi="Times New Roman" w:hint="default"/>
          <w:b w:val="false"/>
          <w:i w:val="false"/>
          <w:color w:val="auto"/>
          <w:sz w:val="28"/>
          <w:szCs w:val="28"/>
          <w:highlight w:val="none"/>
          <w:vertAlign w:val="baseline"/>
          <w:em w:val="none"/>
          <w:lang w:val="en-US"/>
        </w:rPr>
        <w:t>3:</w:t>
      </w:r>
      <w:r>
        <w:rPr>
          <w:rFonts w:ascii="Times New Roman" w:cs="Times New Roman" w:eastAsia="宋体" w:hAnsi="Times New Roman" w:hint="default"/>
          <w:b w:val="false"/>
          <w:i w:val="false"/>
          <w:color w:val="auto"/>
          <w:sz w:val="28"/>
          <w:szCs w:val="28"/>
          <w:highlight w:val="none"/>
          <w:vertAlign w:val="baseline"/>
          <w:em w:val="none"/>
          <w:lang w:val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i w:val="false"/>
          <w:color w:val="auto"/>
          <w:sz w:val="28"/>
          <w:szCs w:val="28"/>
          <w:highlight w:val="none"/>
          <w:vertAlign w:val="baseline"/>
          <w:em w:val="none"/>
          <w:lang w:val="en-US"/>
        </w:rPr>
        <w:t>坐飞机的到南阳后，如果顺风车从南阳到南河店镇胡垛村委一个人40元车费，以上坐车攻略。</w:t>
      </w:r>
    </w:p>
    <w:p w14:paraId="B489F76A">
      <w:pPr>
        <w:pStyle w:val="style0"/>
        <w:spacing w:lineRule="auto" w:line="300"/>
        <w:jc w:val="both"/>
        <w:rPr/>
      </w:pPr>
      <w:r>
        <w:rPr>
          <w:rFonts w:ascii="Times New Roman" w:cs="宋体" w:eastAsia="宋体" w:hAnsi="Times New Roman" w:hint="default"/>
          <w:b w:val="false"/>
          <w:i w:val="false"/>
          <w:color w:val="auto"/>
          <w:sz w:val="28"/>
          <w:szCs w:val="28"/>
          <w:highlight w:val="none"/>
          <w:vertAlign w:val="baseline"/>
          <w:em w:val="none"/>
          <w:lang w:val="en-US"/>
        </w:rPr>
        <w:t>注:</w:t>
      </w:r>
      <w:r>
        <w:rPr>
          <w:rFonts w:ascii="Times New Roman" w:cs="宋体" w:eastAsia="宋体" w:hAnsi="Times New Roman" w:hint="default"/>
          <w:b w:val="false"/>
          <w:i w:val="false"/>
          <w:color w:val="auto"/>
          <w:sz w:val="28"/>
          <w:szCs w:val="28"/>
          <w:highlight w:val="none"/>
          <w:vertAlign w:val="baseline"/>
          <w:em w:val="none"/>
          <w:lang w:val="en-US"/>
        </w:rPr>
        <w:t xml:space="preserve"> </w:t>
      </w:r>
      <w:r>
        <w:rPr>
          <w:rFonts w:ascii="Times New Roman" w:cs="宋体" w:eastAsia="宋体" w:hAnsi="Times New Roman" w:hint="default"/>
          <w:b w:val="false"/>
          <w:i w:val="false"/>
          <w:color w:val="auto"/>
          <w:sz w:val="28"/>
          <w:szCs w:val="28"/>
          <w:highlight w:val="none"/>
          <w:vertAlign w:val="baseline"/>
          <w:em w:val="none"/>
          <w:lang w:val="en-US"/>
        </w:rPr>
        <w:t>大家生意兴隆！事业有成！财源广进！</w:t>
      </w:r>
    </w:p>
    <w:p w14:paraId="722347E0">
      <w:pPr>
        <w:pStyle w:val="style0"/>
        <w:spacing w:lineRule="auto" w:line="300"/>
        <w:jc w:val="right"/>
        <w:rPr/>
      </w:pPr>
      <w:r>
        <w:rPr>
          <w:rFonts w:ascii="Times New Roman" w:cs="宋体" w:eastAsia="宋体" w:hAnsi="Times New Roman" w:hint="default"/>
          <w:b w:val="false"/>
          <w:i w:val="false"/>
          <w:color w:val="auto"/>
          <w:sz w:val="28"/>
          <w:szCs w:val="28"/>
          <w:highlight w:val="none"/>
          <w:vertAlign w:val="baseline"/>
          <w:em w:val="none"/>
          <w:lang w:val="en-US"/>
        </w:rPr>
        <w:t>会议主办方:河南亿城鹅业云科技有限公司</w:t>
      </w:r>
    </w:p>
    <w:p w14:paraId="C3534CBB">
      <w:pPr>
        <w:pStyle w:val="style0"/>
        <w:spacing w:lineRule="auto" w:line="300"/>
        <w:jc w:val="right"/>
        <w:rPr/>
      </w:pPr>
      <w:r>
        <w:rPr>
          <w:rFonts w:ascii="Times New Roman" w:cs="宋体" w:eastAsia="宋体" w:hAnsi="Times New Roman" w:hint="default"/>
          <w:b w:val="false"/>
          <w:i w:val="false"/>
          <w:color w:val="auto"/>
          <w:sz w:val="28"/>
          <w:szCs w:val="28"/>
          <w:highlight w:val="none"/>
          <w:vertAlign w:val="baseline"/>
          <w:em w:val="none"/>
          <w:lang w:val="en-US"/>
        </w:rPr>
        <w:t>地址:河南南阳南召县南河店镇胡垛小沟8号</w:t>
      </w:r>
    </w:p>
    <w:p w14:paraId="43A3224A">
      <w:pPr>
        <w:pStyle w:val="style0"/>
        <w:spacing w:lineRule="auto" w:line="300"/>
        <w:jc w:val="right"/>
        <w:rPr/>
      </w:pPr>
      <w:r>
        <w:rPr>
          <w:rFonts w:ascii="Times New Roman" w:cs="宋体" w:eastAsia="宋体" w:hAnsi="Times New Roman" w:hint="default"/>
          <w:b w:val="false"/>
          <w:i w:val="false"/>
          <w:color w:val="auto"/>
          <w:sz w:val="28"/>
          <w:szCs w:val="28"/>
          <w:highlight w:val="none"/>
          <w:vertAlign w:val="baseline"/>
          <w:em w:val="none"/>
          <w:lang w:val="en-US"/>
        </w:rPr>
        <w:t>联系电话:18290281301</w:t>
      </w:r>
    </w:p>
    <w:p w14:paraId="BA0748A2">
      <w:pPr>
        <w:pStyle w:val="style0"/>
        <w:spacing w:lineRule="auto" w:line="300"/>
        <w:jc w:val="right"/>
        <w:rPr/>
      </w:pPr>
      <w:r>
        <w:rPr>
          <w:rFonts w:ascii="Times New Roman" w:cs="宋体" w:eastAsia="宋体" w:hAnsi="Times New Roman" w:hint="default"/>
          <w:b w:val="false"/>
          <w:i w:val="false"/>
          <w:color w:val="auto"/>
          <w:sz w:val="28"/>
          <w:szCs w:val="28"/>
          <w:highlight w:val="none"/>
          <w:vertAlign w:val="baseline"/>
          <w:em w:val="none"/>
          <w:lang w:val="en-US"/>
        </w:rPr>
        <w:t>邮箱:xczx5688@qq.com</w:t>
      </w:r>
    </w:p>
    <w:p w14:paraId="179ED3A7">
      <w:pPr>
        <w:pStyle w:val="style0"/>
        <w:jc w:val="right"/>
        <w:rPr>
          <w:rFonts w:ascii="Times New Roman" w:cs="Times New Roman" w:eastAsia="宋体" w:hAnsi="Times New Roman" w:hint="default"/>
          <w:b w:val="false"/>
          <w:i w:val="false"/>
          <w:color w:val="auto"/>
          <w:sz w:val="28"/>
          <w:szCs w:val="28"/>
          <w:highlight w:val="none"/>
          <w:vertAlign w:val="baseline"/>
          <w:em w:val="none"/>
          <w:lang w:val="en-US"/>
        </w:rPr>
      </w:pPr>
      <w:r>
        <w:rPr>
          <w:rFonts w:ascii="Times New Roman" w:cs="Times New Roman" w:eastAsia="宋体" w:hAnsi="Times New Roman" w:hint="default"/>
          <w:b w:val="false"/>
          <w:i w:val="false"/>
          <w:color w:val="auto"/>
          <w:sz w:val="28"/>
          <w:szCs w:val="28"/>
          <w:highlight w:val="none"/>
          <w:vertAlign w:val="baseline"/>
          <w:em w:val="none"/>
          <w:lang w:val="en-US"/>
        </w:rPr>
        <w:t>2025年9月8日</w:t>
      </w:r>
    </w:p>
    <w:p w14:paraId="5B013B8C">
      <w:pPr>
        <w:pStyle w:val="style0"/>
        <w:jc w:val="right"/>
        <w:rPr/>
      </w:pPr>
    </w:p>
    <w:p w14:paraId="7EC04DB2">
      <w:pPr>
        <w:pStyle w:val="style0"/>
        <w:jc w:val="left"/>
        <w:rPr/>
      </w:pPr>
    </w:p>
    <w:p w14:paraId="50513E31">
      <w:pPr>
        <w:pStyle w:val="style0"/>
        <w:jc w:val="left"/>
        <w:rPr/>
      </w:pPr>
    </w:p>
    <w:p w14:paraId="0A2B984C">
      <w:pPr>
        <w:pStyle w:val="style0"/>
        <w:jc w:val="left"/>
        <w:rPr/>
      </w:pPr>
    </w:p>
    <w:p w14:paraId="E74D6FBA">
      <w:pPr>
        <w:pStyle w:val="style0"/>
        <w:jc w:val="left"/>
        <w:rPr/>
      </w:pPr>
    </w:p>
    <w:p w14:paraId="777FE690">
      <w:pPr>
        <w:pStyle w:val="style0"/>
        <w:jc w:val="left"/>
        <w:rPr/>
      </w:pPr>
    </w:p>
    <w:p w14:paraId="EAA0D195">
      <w:pPr>
        <w:spacing w:lineRule="auto" w:line="240"/>
        <w:jc w:val="center"/>
        <w:rPr/>
      </w:pPr>
      <w:r>
        <w:rPr>
          <w:rFonts w:ascii="Times New Roman" w:cs="思源宋体 CN" w:eastAsia="宋体" w:hAnsi="思源宋体 CN" w:hint="default"/>
          <w:b/>
          <w:bCs/>
          <w:i w:val="false"/>
          <w:iCs w:val="false"/>
          <w:color w:val="000000"/>
          <w:kern w:val="2"/>
          <w:sz w:val="44"/>
          <w:szCs w:val="36"/>
          <w:highlight w:val="none"/>
          <w:vertAlign w:val="baseline"/>
          <w:em w:val="none"/>
          <w:lang w:val="en-US" w:bidi="ar-SA" w:eastAsia="zh-CN"/>
        </w:rPr>
        <w:t>RWA数字农业☆</w:t>
      </w:r>
      <w:r>
        <w:rPr>
          <w:rFonts w:ascii="思源宋体 CN" w:cs="思源宋体 CN" w:eastAsia="宋体" w:hAnsi="思源宋体 CN" w:hint="default"/>
          <w:b/>
          <w:bCs/>
          <w:i w:val="false"/>
          <w:iCs w:val="false"/>
          <w:color w:val="000000"/>
          <w:kern w:val="2"/>
          <w:sz w:val="44"/>
          <w:szCs w:val="36"/>
          <w:highlight w:val="none"/>
          <w:vertAlign w:val="baseline"/>
          <w:em w:val="none"/>
          <w:lang w:val="en-US" w:bidi="ar-SA" w:eastAsia="zh-CN"/>
        </w:rPr>
        <w:t>亿城鹅业药膳鹅研讨会</w:t>
      </w:r>
      <w:r>
        <w:rPr>
          <w:rFonts w:ascii="思源宋体 CN" w:cs="思源宋体 CN" w:eastAsia="思源宋体 CN" w:hAnsi="思源宋体 CN" w:hint="default"/>
          <w:b/>
          <w:bCs/>
          <w:i w:val="false"/>
          <w:iCs w:val="false"/>
          <w:color w:val="000000"/>
          <w:kern w:val="2"/>
          <w:sz w:val="44"/>
          <w:szCs w:val="36"/>
          <w:highlight w:val="none"/>
          <w:vertAlign w:val="baseline"/>
          <w:em w:val="none"/>
          <w:lang w:val="en-US" w:bidi="ar-SA" w:eastAsia="zh-CN"/>
        </w:rPr>
        <w:t>报名表</w:t>
      </w:r>
    </w:p>
    <w:tbl>
      <w:tblPr>
        <w:tblW w:w="10073" w:type="dxa"/>
        <w:jc w:val="left"/>
        <w:tblInd w:w="-5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5"/>
        <w:gridCol w:w="2633"/>
        <w:gridCol w:w="2313"/>
        <w:gridCol w:w="728"/>
        <w:gridCol w:w="2293"/>
      </w:tblGrid>
      <w:tr>
        <w:trPr>
          <w:cantSplit w:val="false"/>
          <w:trHeight w:val="563" w:hRule="exact"/>
          <w:tblHeader w:val="false"/>
          <w:jc w:val="left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42D99A">
            <w:pPr>
              <w:adjustRightInd/>
              <w:snapToGrid/>
              <w:spacing w:before="120" w:beforeLines="50" w:after="120" w:afterLines="50" w:lineRule="exact" w:line="400"/>
              <w:jc w:val="left"/>
              <w:rPr/>
            </w:pP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auto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姓名</w:t>
            </w:r>
          </w:p>
        </w:tc>
        <w:tc>
          <w:tcPr>
            <w:tcW w:w="4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F4AE7234">
            <w:pPr>
              <w:adjustRightInd/>
              <w:snapToGrid/>
              <w:spacing w:before="120" w:beforeLines="50" w:after="120" w:afterLines="50" w:lineRule="exact" w:line="400"/>
              <w:jc w:val="left"/>
              <w:rPr/>
            </w:pPr>
          </w:p>
        </w:tc>
        <w:tc>
          <w:tcPr>
            <w:tcW w:w="302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C40090">
            <w:pPr>
              <w:adjustRightInd/>
              <w:snapToGrid/>
              <w:spacing w:before="120" w:beforeLines="50" w:after="120" w:afterLines="50" w:lineRule="exact" w:line="400"/>
              <w:jc w:val="left"/>
              <w:rPr/>
            </w:pPr>
            <w:r>
              <w:rPr>
                <w:rFonts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auto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 xml:space="preserve">        </w:t>
            </w: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auto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照</w:t>
            </w:r>
            <w:r>
              <w:rPr>
                <w:rFonts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auto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 xml:space="preserve">    </w:t>
            </w: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auto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片</w:t>
            </w:r>
          </w:p>
        </w:tc>
      </w:tr>
      <w:tr>
        <w:tblPrEx/>
        <w:trPr>
          <w:cantSplit w:val="false"/>
          <w:trHeight w:val="563" w:hRule="exact"/>
          <w:tblHeader w:val="false"/>
          <w:jc w:val="left"/>
        </w:trPr>
        <w:tc>
          <w:tcPr>
            <w:tcW w:w="20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98923C00">
            <w:pPr>
              <w:adjustRightInd/>
              <w:snapToGrid/>
              <w:spacing w:before="120" w:beforeLines="50" w:after="120" w:afterLines="50" w:lineRule="exact" w:line="400"/>
              <w:jc w:val="left"/>
              <w:rPr/>
            </w:pP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auto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单位</w:t>
            </w:r>
          </w:p>
        </w:tc>
        <w:tc>
          <w:tcPr>
            <w:tcW w:w="4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D2BB344B">
            <w:pPr>
              <w:adjustRightInd/>
              <w:snapToGrid/>
              <w:spacing w:before="120" w:beforeLines="50" w:after="120" w:afterLines="50" w:lineRule="exact" w:line="400"/>
              <w:jc w:val="left"/>
              <w:rPr/>
            </w:pPr>
          </w:p>
        </w:tc>
        <w:tc>
          <w:tcPr>
            <w:tcW w:w="302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01C40090">
            <w:pPr>
              <w:adjustRightInd/>
              <w:snapToGrid/>
              <w:spacing w:before="120" w:beforeLines="50" w:after="120" w:afterLines="50" w:lineRule="exact" w:line="400"/>
              <w:jc w:val="left"/>
              <w:rPr/>
            </w:pPr>
          </w:p>
        </w:tc>
      </w:tr>
      <w:tr>
        <w:tblPrEx/>
        <w:trPr>
          <w:cantSplit w:val="false"/>
          <w:trHeight w:val="563" w:hRule="exact"/>
          <w:tblHeader w:val="false"/>
          <w:jc w:val="left"/>
        </w:trPr>
        <w:tc>
          <w:tcPr>
            <w:tcW w:w="20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9E36F">
            <w:pPr>
              <w:adjustRightInd/>
              <w:snapToGrid/>
              <w:spacing w:before="120" w:beforeLines="50" w:after="120" w:afterLines="50" w:lineRule="exact" w:line="400"/>
              <w:jc w:val="left"/>
              <w:rPr/>
            </w:pP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auto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职务</w:t>
            </w:r>
          </w:p>
        </w:tc>
        <w:tc>
          <w:tcPr>
            <w:tcW w:w="4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32FF13">
            <w:pPr>
              <w:adjustRightInd/>
              <w:snapToGrid/>
              <w:spacing w:before="120" w:beforeLines="50" w:after="120" w:afterLines="50" w:lineRule="exact" w:line="400"/>
              <w:jc w:val="left"/>
              <w:rPr/>
            </w:pPr>
          </w:p>
        </w:tc>
        <w:tc>
          <w:tcPr>
            <w:tcW w:w="302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01C40090">
            <w:pPr>
              <w:adjustRightInd/>
              <w:snapToGrid/>
              <w:spacing w:before="120" w:beforeLines="50" w:after="120" w:afterLines="50" w:lineRule="exact" w:line="400"/>
              <w:jc w:val="left"/>
              <w:rPr/>
            </w:pPr>
          </w:p>
        </w:tc>
      </w:tr>
      <w:tr>
        <w:tblPrEx/>
        <w:trPr>
          <w:cantSplit w:val="false"/>
          <w:trHeight w:val="563" w:hRule="exact"/>
          <w:tblHeader w:val="false"/>
          <w:jc w:val="left"/>
        </w:trPr>
        <w:tc>
          <w:tcPr>
            <w:tcW w:w="20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FAD3D5C7">
            <w:pPr>
              <w:adjustRightInd/>
              <w:snapToGrid/>
              <w:spacing w:before="120" w:beforeLines="50" w:after="120" w:afterLines="50" w:lineRule="exact" w:line="400"/>
              <w:jc w:val="left"/>
              <w:rPr/>
            </w:pP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auto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职称</w:t>
            </w:r>
          </w:p>
        </w:tc>
        <w:tc>
          <w:tcPr>
            <w:tcW w:w="4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7721A5">
            <w:pPr>
              <w:adjustRightInd/>
              <w:snapToGrid/>
              <w:spacing w:before="120" w:beforeLines="50" w:after="120" w:afterLines="50" w:lineRule="exact" w:line="400"/>
              <w:jc w:val="left"/>
              <w:rPr/>
            </w:pPr>
          </w:p>
        </w:tc>
        <w:tc>
          <w:tcPr>
            <w:tcW w:w="302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01C40090">
            <w:pPr>
              <w:adjustRightInd/>
              <w:snapToGrid/>
              <w:spacing w:before="120" w:beforeLines="50" w:after="120" w:afterLines="50" w:lineRule="exact" w:line="400"/>
              <w:jc w:val="left"/>
              <w:rPr/>
            </w:pPr>
          </w:p>
        </w:tc>
      </w:tr>
      <w:tr>
        <w:tblPrEx/>
        <w:trPr>
          <w:cantSplit w:val="false"/>
          <w:trHeight w:val="563" w:hRule="exact"/>
          <w:tblHeader w:val="false"/>
          <w:jc w:val="left"/>
        </w:trPr>
        <w:tc>
          <w:tcPr>
            <w:tcW w:w="20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C2C6FC">
            <w:pPr>
              <w:adjustRightInd/>
              <w:snapToGrid/>
              <w:spacing w:before="120" w:beforeLines="50" w:after="120" w:afterLines="50" w:lineRule="exact" w:line="400"/>
              <w:jc w:val="left"/>
              <w:rPr/>
            </w:pP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auto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交款日期</w:t>
            </w:r>
          </w:p>
        </w:tc>
        <w:tc>
          <w:tcPr>
            <w:tcW w:w="4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4C33B0">
            <w:pPr>
              <w:adjustRightInd/>
              <w:snapToGrid/>
              <w:spacing w:before="120" w:beforeLines="50" w:after="120" w:afterLines="50" w:lineRule="exact" w:line="400"/>
              <w:jc w:val="left"/>
              <w:rPr/>
            </w:pPr>
          </w:p>
        </w:tc>
        <w:tc>
          <w:tcPr>
            <w:tcW w:w="302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/>
            <w:vAlign w:val="center"/>
          </w:tcPr>
          <w:p w14:paraId="01C40090">
            <w:pPr>
              <w:adjustRightInd/>
              <w:snapToGrid/>
              <w:spacing w:before="120" w:beforeLines="50" w:after="120" w:afterLines="50" w:lineRule="exact" w:line="400"/>
              <w:jc w:val="left"/>
              <w:rPr/>
            </w:pPr>
          </w:p>
        </w:tc>
      </w:tr>
      <w:tr>
        <w:tblPrEx/>
        <w:trPr>
          <w:cantSplit w:val="false"/>
          <w:trHeight w:val="563" w:hRule="exact"/>
          <w:tblHeader w:val="false"/>
          <w:jc w:val="left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498A47">
            <w:pPr>
              <w:adjustRightInd/>
              <w:snapToGrid/>
              <w:spacing w:before="120" w:beforeLines="50" w:after="120" w:afterLines="50" w:lineRule="exact" w:line="400"/>
              <w:jc w:val="left"/>
              <w:rPr/>
            </w:pP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auto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身份证号</w:t>
            </w:r>
          </w:p>
        </w:tc>
        <w:tc>
          <w:tcPr>
            <w:tcW w:w="4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B8389D">
            <w:pPr>
              <w:adjustRightInd/>
              <w:snapToGrid/>
              <w:spacing w:before="120" w:beforeLines="50" w:after="120" w:afterLines="50" w:lineRule="exact" w:line="400"/>
              <w:jc w:val="left"/>
              <w:rPr/>
            </w:pPr>
          </w:p>
        </w:tc>
        <w:tc>
          <w:tcPr>
            <w:tcW w:w="3023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A49A3">
            <w:pPr>
              <w:adjustRightInd/>
              <w:snapToGrid/>
              <w:spacing w:before="120" w:beforeLines="50" w:after="120" w:afterLines="50" w:lineRule="exact" w:line="400"/>
              <w:jc w:val="left"/>
              <w:rPr/>
            </w:pPr>
          </w:p>
        </w:tc>
      </w:tr>
      <w:tr>
        <w:tblPrEx/>
        <w:trPr>
          <w:cantSplit w:val="false"/>
          <w:trHeight w:val="630" w:hRule="atLeast"/>
          <w:tblHeader w:val="false"/>
          <w:jc w:val="left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18819A">
            <w:pPr>
              <w:adjustRightInd/>
              <w:snapToGrid/>
              <w:spacing w:before="120" w:beforeLines="50" w:after="120" w:afterLines="50" w:lineRule="exact" w:line="400"/>
              <w:jc w:val="left"/>
              <w:rPr/>
            </w:pP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auto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地址</w:t>
            </w:r>
          </w:p>
        </w:tc>
        <w:tc>
          <w:tcPr>
            <w:tcW w:w="7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EC082A62">
            <w:pPr>
              <w:adjustRightInd/>
              <w:snapToGrid/>
              <w:spacing w:before="120" w:beforeLines="50" w:after="120" w:afterLines="50" w:lineRule="exact" w:line="400"/>
              <w:jc w:val="left"/>
              <w:rPr/>
            </w:pPr>
          </w:p>
        </w:tc>
      </w:tr>
      <w:tr>
        <w:tblPrEx/>
        <w:trPr>
          <w:cantSplit w:val="false"/>
          <w:trHeight w:val="630" w:hRule="atLeast"/>
          <w:tblHeader w:val="false"/>
          <w:jc w:val="left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8589BCFA">
            <w:pPr>
              <w:adjustRightInd/>
              <w:snapToGrid/>
              <w:spacing w:before="120" w:beforeLines="50" w:after="120" w:afterLines="50" w:lineRule="exact" w:line="400"/>
              <w:jc w:val="left"/>
              <w:rPr/>
            </w:pP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auto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手机号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27B14">
            <w:pPr>
              <w:adjustRightInd/>
              <w:snapToGrid/>
              <w:spacing w:before="120" w:beforeLines="50" w:after="120" w:afterLines="50" w:lineRule="exact" w:line="400"/>
              <w:jc w:val="left"/>
              <w:rPr/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D2A35349">
            <w:pPr>
              <w:adjustRightInd/>
              <w:snapToGrid/>
              <w:spacing w:before="120" w:beforeLines="50" w:after="120" w:afterLines="50" w:lineRule="exact" w:line="400"/>
              <w:jc w:val="left"/>
              <w:rPr/>
            </w:pP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auto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电子邮箱</w:t>
            </w: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FFCF35">
            <w:pPr>
              <w:adjustRightInd/>
              <w:snapToGrid/>
              <w:spacing w:before="120" w:beforeLines="50" w:after="120" w:afterLines="50" w:lineRule="exact" w:line="400"/>
              <w:jc w:val="left"/>
              <w:rPr/>
            </w:pPr>
          </w:p>
        </w:tc>
      </w:tr>
      <w:tr>
        <w:tblPrEx/>
        <w:trPr>
          <w:cantSplit w:val="false"/>
          <w:trHeight w:val="680" w:hRule="atLeast"/>
          <w:tblHeader w:val="false"/>
          <w:jc w:val="left"/>
        </w:trPr>
        <w:tc>
          <w:tcPr>
            <w:tcW w:w="20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D0CEDF6B">
            <w:pPr>
              <w:adjustRightInd/>
              <w:snapToGrid/>
              <w:spacing w:before="120" w:beforeLines="50" w:after="120" w:afterLines="50" w:lineRule="exact" w:line="400"/>
              <w:jc w:val="left"/>
              <w:rPr/>
            </w:pP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auto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是否到主会场</w:t>
            </w:r>
          </w:p>
        </w:tc>
        <w:tc>
          <w:tcPr>
            <w:tcW w:w="797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42250">
            <w:pPr>
              <w:adjustRightInd/>
              <w:snapToGrid/>
              <w:spacing w:before="120" w:beforeLines="50" w:after="120" w:afterLines="50" w:lineRule="exact" w:line="400"/>
              <w:jc w:val="left"/>
              <w:rPr/>
            </w:pP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000000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□到主会场</w:t>
            </w: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000000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 xml:space="preserve">        </w:t>
            </w: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000000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□</w:t>
            </w: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000000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不</w:t>
            </w: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000000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到主会场</w:t>
            </w:r>
          </w:p>
        </w:tc>
      </w:tr>
      <w:tr>
        <w:tblPrEx/>
        <w:trPr>
          <w:cantSplit w:val="false"/>
          <w:trHeight w:val="939" w:hRule="atLeast"/>
          <w:tblHeader w:val="false"/>
          <w:jc w:val="left"/>
        </w:trPr>
        <w:tc>
          <w:tcPr>
            <w:tcW w:w="20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CABFB871">
            <w:pPr>
              <w:adjustRightInd/>
              <w:snapToGrid/>
              <w:spacing w:before="120" w:beforeLines="50" w:after="120" w:afterLines="50" w:lineRule="exact" w:line="360"/>
              <w:jc w:val="left"/>
              <w:rPr/>
            </w:pP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auto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是否</w:t>
            </w: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auto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某某</w:t>
            </w: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auto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协会</w:t>
            </w: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auto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 xml:space="preserve">  </w:t>
            </w: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auto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会员</w:t>
            </w:r>
          </w:p>
        </w:tc>
        <w:tc>
          <w:tcPr>
            <w:tcW w:w="7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28F94A">
            <w:pPr>
              <w:adjustRightInd/>
              <w:snapToGrid/>
              <w:spacing w:before="120" w:beforeLines="50" w:after="120" w:afterLines="50" w:lineRule="exact" w:line="360"/>
              <w:jc w:val="left"/>
              <w:rPr/>
            </w:pP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000000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□单位会员</w:t>
            </w: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000000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 xml:space="preserve">    </w:t>
            </w: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000000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□个人会员</w:t>
            </w: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000000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 xml:space="preserve"> </w:t>
            </w: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000000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 xml:space="preserve">   </w:t>
            </w: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000000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□非会员（下方请填写会员号）</w:t>
            </w:r>
          </w:p>
        </w:tc>
      </w:tr>
      <w:tr>
        <w:tblPrEx/>
        <w:trPr>
          <w:cantSplit w:val="false"/>
          <w:trHeight w:val="630" w:hRule="atLeast"/>
          <w:tblHeader w:val="false"/>
          <w:jc w:val="left"/>
        </w:trPr>
        <w:tc>
          <w:tcPr>
            <w:tcW w:w="20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6C08D3">
            <w:pPr>
              <w:adjustRightInd/>
              <w:snapToGrid/>
              <w:spacing w:before="120" w:beforeLines="50" w:after="120" w:afterLines="50" w:lineRule="exact" w:line="400"/>
              <w:jc w:val="left"/>
              <w:rPr/>
            </w:pP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auto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会员号</w:t>
            </w:r>
          </w:p>
        </w:tc>
        <w:tc>
          <w:tcPr>
            <w:tcW w:w="7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C35DA918">
            <w:pPr>
              <w:adjustRightInd/>
              <w:snapToGrid/>
              <w:spacing w:before="120" w:beforeLines="50" w:after="120" w:afterLines="50" w:lineRule="exact" w:line="400"/>
              <w:jc w:val="left"/>
              <w:rPr/>
            </w:pPr>
          </w:p>
        </w:tc>
      </w:tr>
      <w:tr>
        <w:tblPrEx/>
        <w:trPr>
          <w:cantSplit w:val="false"/>
          <w:trHeight w:val="1202" w:hRule="atLeast"/>
          <w:tblHeader w:val="false"/>
          <w:jc w:val="left"/>
        </w:trPr>
        <w:tc>
          <w:tcPr>
            <w:tcW w:w="20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568FF8">
            <w:pPr>
              <w:adjustRightInd/>
              <w:snapToGrid/>
              <w:spacing w:before="120" w:beforeLines="50" w:after="120" w:afterLines="50" w:lineRule="exact" w:line="360"/>
              <w:jc w:val="center"/>
              <w:rPr/>
            </w:pP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auto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证书编号</w:t>
            </w:r>
          </w:p>
          <w:p w14:paraId="027702AF">
            <w:pPr>
              <w:adjustRightInd/>
              <w:snapToGrid/>
              <w:spacing w:before="120" w:beforeLines="50" w:after="120" w:afterLines="50" w:lineRule="exact" w:line="360"/>
              <w:jc w:val="left"/>
              <w:rPr/>
            </w:pP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auto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（工作人员填写）</w:t>
            </w:r>
          </w:p>
        </w:tc>
        <w:tc>
          <w:tcPr>
            <w:tcW w:w="7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9D947643">
            <w:pPr>
              <w:adjustRightInd/>
              <w:snapToGrid/>
              <w:spacing w:before="120" w:beforeLines="50" w:after="120" w:afterLines="50" w:lineRule="exact" w:line="360"/>
              <w:jc w:val="left"/>
              <w:rPr/>
            </w:pPr>
          </w:p>
        </w:tc>
      </w:tr>
      <w:tr>
        <w:tblPrEx/>
        <w:trPr>
          <w:cantSplit w:val="false"/>
          <w:trHeight w:val="630" w:hRule="atLeast"/>
          <w:tblHeader w:val="false"/>
          <w:jc w:val="left"/>
        </w:trPr>
        <w:tc>
          <w:tcPr>
            <w:tcW w:w="10073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AF282A4C">
            <w:pPr>
              <w:adjustRightInd/>
              <w:snapToGrid/>
              <w:spacing w:before="120" w:beforeLines="50" w:after="120" w:afterLines="50" w:lineRule="exact" w:line="400"/>
              <w:jc w:val="left"/>
              <w:rPr/>
            </w:pPr>
            <w:r>
              <w:rPr>
                <w:rFonts w:ascii="思源宋体 CN" w:cs="思源宋体 CN" w:eastAsia="思源宋体 CN" w:hAnsi="思源宋体 CN" w:hint="default"/>
                <w:b/>
                <w:bCs/>
                <w:i w:val="false"/>
                <w:iCs w:val="false"/>
                <w:color w:val="auto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发票信息（请务必填写准确）</w:t>
            </w:r>
          </w:p>
        </w:tc>
      </w:tr>
      <w:tr>
        <w:tblPrEx/>
        <w:trPr>
          <w:cantSplit w:val="false"/>
          <w:trHeight w:val="3217" w:hRule="atLeast"/>
          <w:tblHeader w:val="false"/>
          <w:jc w:val="left"/>
        </w:trPr>
        <w:tc>
          <w:tcPr>
            <w:tcW w:w="7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D2AA0E14">
            <w:pPr>
              <w:adjustRightInd/>
              <w:snapToGrid/>
              <w:spacing w:before="120" w:beforeLines="50" w:after="120" w:afterLines="50" w:lineRule="exact" w:line="320"/>
              <w:jc w:val="both"/>
              <w:rPr/>
            </w:pP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auto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单位名称</w:t>
            </w: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auto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：</w:t>
            </w:r>
          </w:p>
          <w:p w14:paraId="1E58D097">
            <w:pPr>
              <w:adjustRightInd/>
              <w:snapToGrid/>
              <w:spacing w:before="120" w:beforeLines="50" w:after="120" w:afterLines="50" w:lineRule="exact" w:line="320"/>
              <w:jc w:val="both"/>
              <w:rPr/>
            </w:pP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auto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纳税人识别码：</w:t>
            </w:r>
          </w:p>
          <w:p w14:paraId="AD057D49">
            <w:pPr>
              <w:adjustRightInd/>
              <w:snapToGrid/>
              <w:spacing w:before="120" w:beforeLines="50" w:after="120" w:afterLines="50" w:lineRule="exact" w:line="320"/>
              <w:jc w:val="both"/>
              <w:rPr/>
            </w:pP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auto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地址：</w:t>
            </w:r>
          </w:p>
          <w:p w14:paraId="F7D854B1">
            <w:pPr>
              <w:adjustRightInd/>
              <w:snapToGrid/>
              <w:spacing w:before="120" w:beforeLines="50" w:after="120" w:afterLines="50" w:lineRule="exact" w:line="320"/>
              <w:jc w:val="both"/>
              <w:rPr/>
            </w:pP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auto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电话：</w:t>
            </w:r>
          </w:p>
          <w:p w14:paraId="21019BDE">
            <w:pPr>
              <w:adjustRightInd/>
              <w:snapToGrid/>
              <w:spacing w:before="120" w:beforeLines="50" w:after="120" w:afterLines="50" w:lineRule="exact" w:line="320"/>
              <w:jc w:val="both"/>
              <w:rPr/>
            </w:pP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auto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开户行名称：</w:t>
            </w:r>
          </w:p>
          <w:p w14:paraId="E6455485">
            <w:pPr>
              <w:adjustRightInd/>
              <w:snapToGrid/>
              <w:spacing w:before="120" w:beforeLines="50" w:after="120" w:afterLines="50" w:lineRule="exact" w:line="320"/>
              <w:jc w:val="left"/>
              <w:rPr/>
            </w:pP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auto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t>银行账号：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E2DE57">
            <w:pPr>
              <w:adjustRightInd/>
              <w:snapToGrid/>
              <w:spacing w:lineRule="auto" w:line="240"/>
              <w:jc w:val="left"/>
              <w:rPr/>
            </w:pPr>
            <w:r>
              <w:rPr>
                <w:rFonts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auto"/>
                <w:kern w:val="2"/>
                <w:sz w:val="36"/>
                <w:szCs w:val="36"/>
                <w:highlight w:val="none"/>
                <w:vertAlign w:val="baseline"/>
                <w:em w:val="none"/>
                <w:lang w:val="en-US" w:bidi="ar-SA" w:eastAsia="zh-CN"/>
              </w:rPr>
              <w:t xml:space="preserve">  </w:t>
            </w:r>
            <w:r>
              <w:rPr>
                <w:rFonts w:ascii="思源宋体 CN" w:cs="思源宋体 CN" w:eastAsia="思源宋体 CN" w:hAnsi="思源宋体 CN" w:hint="default"/>
                <w:b w:val="false"/>
                <w:bCs w:val="false"/>
                <w:i w:val="false"/>
                <w:iCs w:val="false"/>
                <w:color w:val="auto"/>
                <w:kern w:val="2"/>
                <w:sz w:val="36"/>
                <w:szCs w:val="36"/>
                <w:highlight w:val="none"/>
                <w:vertAlign w:val="baseline"/>
                <w:em w:val="none"/>
                <w:lang w:val="en-US" w:bidi="ar-SA" w:eastAsia="zh-CN"/>
              </w:rPr>
              <w:t>扫码付款</w:t>
            </w:r>
            <w:r>
              <w:rPr>
                <w:rFonts w:ascii="思源宋体 CN" w:cs="思源宋体 CN" w:eastAsia="思源宋体 CN" w:hAnsi="思源宋体 CN"/>
                <w:b w:val="false"/>
                <w:bCs w:val="false"/>
                <w:i w:val="false"/>
                <w:iCs w:val="false"/>
                <w:color w:val="auto"/>
                <w:kern w:val="2"/>
                <w:sz w:val="24"/>
                <w:szCs w:val="24"/>
                <w:highlight w:val="none"/>
                <w:vertAlign w:val="baseline"/>
                <w:em w:val="none"/>
                <w:lang w:val="en-US" w:bidi="ar-SA" w:eastAsia="zh-CN"/>
              </w:rPr>
              <w:drawing>
                <wp:inline distL="0" distT="0" distB="0" distR="0">
                  <wp:extent cx="1246505" cy="1246505"/>
                  <wp:effectExtent l="0" t="0" r="0" b="0"/>
                  <wp:docPr id="1028" name="Image1" descr="稻壳二维码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>
                          <a:blip r:embed="rId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246505" cy="124650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D3F527BB">
      <w:pPr>
        <w:adjustRightInd/>
        <w:snapToGrid/>
        <w:spacing w:lineRule="exact" w:line="400"/>
        <w:ind w:right="0" w:rightChars="0"/>
        <w:jc w:val="both"/>
        <w:outlineLvl w:val="9"/>
        <w:rPr/>
      </w:pPr>
      <w:r>
        <w:rPr>
          <w:rFonts w:ascii="思源宋体 CN" w:cs="思源宋体 CN" w:eastAsia="思源宋体 CN" w:hAnsi="思源宋体 CN" w:hint="default"/>
          <w:b w:val="false"/>
          <w:bCs w:val="false"/>
          <w:i w:val="false"/>
          <w:iCs w:val="false"/>
          <w:color w:val="auto"/>
          <w:kern w:val="10"/>
          <w:sz w:val="24"/>
          <w:szCs w:val="24"/>
          <w:highlight w:val="none"/>
          <w:vertAlign w:val="baseline"/>
          <w:em w:val="none"/>
          <w:lang w:val="en-US" w:bidi="ar-SA" w:eastAsia="zh-CN"/>
        </w:rPr>
        <w:t>备注：报到时需提交一寸照片2张（照片背后请注明姓名、手机号），发票统一邮寄。</w:t>
      </w:r>
    </w:p>
    <w:p w14:paraId="4BD0124B">
      <w:pPr>
        <w:adjustRightInd/>
        <w:snapToGrid/>
        <w:spacing w:lineRule="exact" w:line="400"/>
        <w:ind w:right="0" w:rightChars="0"/>
        <w:jc w:val="left"/>
        <w:outlineLvl w:val="9"/>
        <w:rPr/>
      </w:pPr>
      <w:r>
        <w:rPr>
          <w:rFonts w:ascii="思源宋体 CN" w:cs="思源宋体 CN" w:eastAsia="思源宋体 CN" w:hAnsi="思源宋体 CN" w:hint="default"/>
          <w:b w:val="false"/>
          <w:bCs w:val="false"/>
          <w:i w:val="false"/>
          <w:iCs w:val="false"/>
          <w:color w:val="auto"/>
          <w:kern w:val="10"/>
          <w:sz w:val="24"/>
          <w:szCs w:val="24"/>
          <w:highlight w:val="none"/>
          <w:vertAlign w:val="baseline"/>
          <w:em w:val="none"/>
          <w:lang w:val="en-US" w:bidi="ar-SA" w:eastAsia="zh-CN"/>
        </w:rPr>
        <w:t>联系人：</w:t>
      </w:r>
      <w:r>
        <w:rPr>
          <w:rFonts w:ascii="思源宋体 CN" w:cs="思源宋体 CN" w:eastAsia="宋体" w:hAnsi="思源宋体 CN" w:hint="default"/>
          <w:b w:val="false"/>
          <w:bCs w:val="false"/>
          <w:i w:val="false"/>
          <w:iCs w:val="false"/>
          <w:color w:val="auto"/>
          <w:kern w:val="10"/>
          <w:sz w:val="24"/>
          <w:szCs w:val="24"/>
          <w:highlight w:val="none"/>
          <w:vertAlign w:val="baseline"/>
          <w:em w:val="none"/>
          <w:lang w:val="en-US" w:bidi="ar-SA" w:eastAsia="zh-CN"/>
        </w:rPr>
        <w:t>亿城鹅业</w:t>
      </w:r>
      <w:r>
        <w:rPr>
          <w:rFonts w:ascii="思源宋体 CN" w:cs="思源宋体 CN" w:eastAsia="思源宋体 CN" w:hAnsi="思源宋体 CN" w:hint="default"/>
          <w:b w:val="false"/>
          <w:bCs w:val="false"/>
          <w:i w:val="false"/>
          <w:iCs w:val="false"/>
          <w:color w:val="auto"/>
          <w:kern w:val="10"/>
          <w:sz w:val="24"/>
          <w:szCs w:val="24"/>
          <w:highlight w:val="none"/>
          <w:vertAlign w:val="baseline"/>
          <w:em w:val="none"/>
          <w:lang w:val="en-US" w:bidi="ar-SA" w:eastAsia="zh-CN"/>
        </w:rPr>
        <w:t xml:space="preserve">  </w:t>
      </w:r>
      <w:r>
        <w:rPr>
          <w:rFonts w:ascii="思源宋体 CN" w:cs="思源宋体 CN" w:eastAsia="思源宋体 CN" w:hAnsi="思源宋体 CN" w:hint="default"/>
          <w:b w:val="false"/>
          <w:bCs w:val="false"/>
          <w:i w:val="false"/>
          <w:iCs w:val="false"/>
          <w:color w:val="auto"/>
          <w:kern w:val="10"/>
          <w:sz w:val="24"/>
          <w:szCs w:val="24"/>
          <w:highlight w:val="none"/>
          <w:vertAlign w:val="baseline"/>
          <w:em w:val="none"/>
          <w:lang w:val="en-US" w:bidi="ar-SA" w:eastAsia="zh-CN"/>
        </w:rPr>
        <w:t>手机：</w:t>
      </w:r>
      <w:r>
        <w:rPr>
          <w:rFonts w:ascii="思源宋体 CN" w:cs="思源宋体 CN" w:eastAsia="思源宋体 CN" w:hAnsi="思源宋体 CN" w:hint="default"/>
          <w:b w:val="false"/>
          <w:bCs w:val="false"/>
          <w:i w:val="false"/>
          <w:iCs w:val="false"/>
          <w:color w:val="auto"/>
          <w:kern w:val="10"/>
          <w:sz w:val="24"/>
          <w:szCs w:val="24"/>
          <w:highlight w:val="none"/>
          <w:vertAlign w:val="baseline"/>
          <w:em w:val="none"/>
          <w:lang w:val="en-US" w:bidi="ar-SA" w:eastAsia="zh-CN"/>
        </w:rPr>
        <w:t>1</w:t>
      </w:r>
      <w:r>
        <w:rPr>
          <w:rFonts w:ascii="Times New Roman" w:cs="思源宋体 CN" w:eastAsia="思源宋体 CN" w:hAnsi="思源宋体 CN" w:hint="default"/>
          <w:b w:val="false"/>
          <w:bCs w:val="false"/>
          <w:i w:val="false"/>
          <w:iCs w:val="false"/>
          <w:color w:val="auto"/>
          <w:kern w:val="10"/>
          <w:sz w:val="24"/>
          <w:szCs w:val="24"/>
          <w:highlight w:val="none"/>
          <w:vertAlign w:val="baseline"/>
          <w:em w:val="none"/>
          <w:lang w:val="en-US" w:bidi="ar-SA" w:eastAsia="zh-CN"/>
        </w:rPr>
        <w:t>8290281301</w:t>
      </w:r>
      <w:r>
        <w:rPr>
          <w:rFonts w:ascii="思源宋体 CN" w:cs="思源宋体 CN" w:eastAsia="思源宋体 CN" w:hAnsi="思源宋体 CN" w:hint="default"/>
          <w:b w:val="false"/>
          <w:bCs w:val="false"/>
          <w:i w:val="false"/>
          <w:iCs w:val="false"/>
          <w:color w:val="auto"/>
          <w:kern w:val="10"/>
          <w:sz w:val="24"/>
          <w:szCs w:val="24"/>
          <w:highlight w:val="none"/>
          <w:vertAlign w:val="baseline"/>
          <w:em w:val="none"/>
          <w:lang w:val="en-US" w:bidi="ar-SA" w:eastAsia="zh-CN"/>
        </w:rPr>
        <w:t xml:space="preserve">   </w:t>
      </w:r>
      <w:r>
        <w:rPr>
          <w:rFonts w:ascii="思源宋体 CN" w:cs="思源宋体 CN" w:eastAsia="思源宋体 CN" w:hAnsi="思源宋体 CN" w:hint="default"/>
          <w:b w:val="false"/>
          <w:bCs w:val="false"/>
          <w:i w:val="false"/>
          <w:iCs w:val="false"/>
          <w:color w:val="auto"/>
          <w:kern w:val="10"/>
          <w:sz w:val="24"/>
          <w:szCs w:val="24"/>
          <w:highlight w:val="none"/>
          <w:vertAlign w:val="baseline"/>
          <w:em w:val="none"/>
          <w:lang w:val="en-US" w:bidi="ar-SA" w:eastAsia="zh-CN"/>
        </w:rPr>
        <w:t>QQ：</w:t>
      </w:r>
      <w:r>
        <w:rPr>
          <w:rFonts w:ascii="思源宋体 CN" w:cs="思源宋体 CN" w:eastAsia="思源宋体 CN" w:hAnsi="思源宋体 CN" w:hint="default"/>
          <w:b w:val="false"/>
          <w:bCs w:val="false"/>
          <w:i w:val="false"/>
          <w:iCs w:val="false"/>
          <w:color w:val="auto"/>
          <w:kern w:val="10"/>
          <w:sz w:val="24"/>
          <w:szCs w:val="24"/>
          <w:highlight w:val="none"/>
          <w:vertAlign w:val="baseline"/>
          <w:em w:val="none"/>
          <w:lang w:val="en-US" w:bidi="ar-SA" w:eastAsia="zh-CN"/>
        </w:rPr>
        <w:t>1</w:t>
      </w:r>
      <w:r>
        <w:rPr>
          <w:rFonts w:ascii="Times New Roman" w:cs="思源宋体 CN" w:eastAsia="思源宋体 CN" w:hAnsi="思源宋体 CN" w:hint="default"/>
          <w:b w:val="false"/>
          <w:bCs w:val="false"/>
          <w:i w:val="false"/>
          <w:iCs w:val="false"/>
          <w:color w:val="auto"/>
          <w:kern w:val="10"/>
          <w:sz w:val="24"/>
          <w:szCs w:val="24"/>
          <w:highlight w:val="none"/>
          <w:vertAlign w:val="baseline"/>
          <w:em w:val="none"/>
          <w:lang w:val="en-US" w:bidi="ar-SA" w:eastAsia="zh-CN"/>
        </w:rPr>
        <w:t>526126236</w:t>
      </w:r>
      <w:r>
        <w:rPr>
          <w:rFonts w:ascii="思源宋体 CN" w:cs="思源宋体 CN" w:eastAsia="思源宋体 CN" w:hAnsi="思源宋体 CN" w:hint="default"/>
          <w:b w:val="false"/>
          <w:bCs w:val="false"/>
          <w:i w:val="false"/>
          <w:iCs w:val="false"/>
          <w:color w:val="auto"/>
          <w:kern w:val="10"/>
          <w:sz w:val="24"/>
          <w:szCs w:val="24"/>
          <w:highlight w:val="none"/>
          <w:vertAlign w:val="baseline"/>
          <w:em w:val="none"/>
          <w:lang w:val="en-US" w:bidi="ar-SA" w:eastAsia="zh-CN"/>
        </w:rPr>
        <w:t xml:space="preserve">  </w:t>
      </w:r>
      <w:r>
        <w:rPr>
          <w:rFonts w:ascii="思源宋体 CN" w:cs="思源宋体 CN" w:eastAsia="思源宋体 CN" w:hAnsi="思源宋体 CN" w:hint="default"/>
          <w:b w:val="false"/>
          <w:bCs w:val="false"/>
          <w:i w:val="false"/>
          <w:iCs w:val="false"/>
          <w:color w:val="auto"/>
          <w:kern w:val="10"/>
          <w:sz w:val="24"/>
          <w:szCs w:val="24"/>
          <w:highlight w:val="none"/>
          <w:vertAlign w:val="baseline"/>
          <w:em w:val="none"/>
          <w:lang w:val="en-US" w:bidi="ar-SA" w:eastAsia="zh-CN"/>
        </w:rPr>
        <w:t>邮</w:t>
      </w:r>
      <w:r>
        <w:rPr>
          <w:rFonts w:ascii="思源宋体 CN" w:cs="思源宋体 CN" w:eastAsia="思源宋体 CN" w:hAnsi="思源宋体 CN" w:hint="default"/>
          <w:b w:val="false"/>
          <w:bCs w:val="false"/>
          <w:i w:val="false"/>
          <w:iCs w:val="false"/>
          <w:color w:val="auto"/>
          <w:kern w:val="10"/>
          <w:sz w:val="24"/>
          <w:szCs w:val="24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思源宋体 CN" w:cs="思源宋体 CN" w:eastAsia="思源宋体 CN" w:hAnsi="思源宋体 CN" w:hint="default"/>
          <w:b w:val="false"/>
          <w:bCs w:val="false"/>
          <w:i w:val="false"/>
          <w:iCs w:val="false"/>
          <w:color w:val="auto"/>
          <w:kern w:val="10"/>
          <w:sz w:val="24"/>
          <w:szCs w:val="24"/>
          <w:highlight w:val="none"/>
          <w:vertAlign w:val="baseline"/>
          <w:em w:val="none"/>
          <w:lang w:val="en-US" w:bidi="ar-SA" w:eastAsia="zh-CN"/>
        </w:rPr>
        <w:t>箱</w:t>
      </w:r>
      <w:r>
        <w:rPr>
          <w:rFonts w:ascii="Times New Roman" w:cs="思源宋体 CN" w:eastAsia="思源宋体 CN" w:hAnsi="思源宋体 CN" w:hint="default"/>
          <w:b w:val="false"/>
          <w:bCs w:val="false"/>
          <w:i w:val="false"/>
          <w:iCs w:val="false"/>
          <w:color w:val="auto"/>
          <w:kern w:val="10"/>
          <w:sz w:val="24"/>
          <w:szCs w:val="24"/>
          <w:highlight w:val="none"/>
          <w:vertAlign w:val="baseline"/>
          <w:em w:val="none"/>
          <w:lang w:val="en-US" w:bidi="ar-SA" w:eastAsia="zh-CN"/>
        </w:rPr>
        <w:t>:</w:t>
      </w:r>
      <w:r>
        <w:rPr>
          <w:rFonts w:ascii="Times New Roman" w:cs="思源宋体 CN" w:eastAsia="思源宋体 CN" w:hAnsi="思源宋体 CN" w:hint="default"/>
          <w:b w:val="false"/>
          <w:bCs w:val="false"/>
          <w:i w:val="false"/>
          <w:iCs w:val="false"/>
          <w:color w:val="auto"/>
          <w:kern w:val="10"/>
          <w:sz w:val="24"/>
          <w:szCs w:val="24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Times New Roman" w:cs="思源宋体 CN" w:eastAsia="思源宋体 CN" w:hAnsi="思源宋体 CN" w:hint="default"/>
          <w:b w:val="false"/>
          <w:bCs w:val="false"/>
          <w:i w:val="false"/>
          <w:iCs w:val="false"/>
          <w:color w:val="auto"/>
          <w:kern w:val="10"/>
          <w:sz w:val="24"/>
          <w:szCs w:val="24"/>
          <w:highlight w:val="none"/>
          <w:vertAlign w:val="baseline"/>
          <w:em w:val="none"/>
          <w:lang w:val="en-US" w:bidi="ar-SA" w:eastAsia="zh-CN"/>
        </w:rPr>
        <w:t>xczx5688@qq.com</w:t>
      </w:r>
    </w:p>
    <w:sectPr>
      <w:pgSz w:w="11906" w:h="16838" w:orient="portrait"/>
      <w:pgMar w:top="1440" w:right="925" w:bottom="1440" w:left="925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0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0030204"/>
    <w:charset w:val="00"/>
    <w:family w:val="roman"/>
    <w:pitch w:val="variable"/>
    <w:sig w:usb0="E00002FF" w:usb1="400004FF" w:usb2="00000000" w:usb3="00000000" w:csb0="0000019F" w:csb1="00000000"/>
  </w:font>
  <w:font w:name="等线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思源宋体 CN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38DCEE5D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firstLine="420" w:firstLineChars="200"/>
    </w:pPr>
    <w:rPr/>
  </w:style>
  <w:style w:type="paragraph" w:customStyle="1" w:styleId="style4097">
    <w:name w:val=""/>
    <w:next w:val="style4097"/>
    <w:pPr>
      <w:spacing w:before="120" w:after="120" w:lineRule="auto" w:line="288"/>
      <w:ind w:left="0" w:right="0"/>
      <w:jc w:val="left"/>
    </w:pPr>
    <w:rPr>
      <w:rFonts w:ascii="Arial" w:cs="Arial" w:eastAsia="等线" w:hAnsi="Arial"/>
      <w:sz w:val="22"/>
      <w:szCs w:val="22"/>
    </w:rPr>
  </w:style>
  <w:style w:type="paragraph" w:styleId="style62">
    <w:name w:val="Title"/>
    <w:next w:val="style62"/>
    <w:qFormat/>
    <w:pPr>
      <w:spacing w:before="480" w:after="480" w:lineRule="auto" w:line="288"/>
      <w:ind w:left="0" w:right="0"/>
    </w:pPr>
    <w:rPr>
      <w:rFonts w:ascii="Arial" w:cs="Arial" w:eastAsia="等线" w:hAnsi="Arial"/>
      <w:b/>
      <w:bCs/>
      <w:sz w:val="52"/>
      <w:szCs w:val="52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2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2699</Words>
  <Characters>2984</Characters>
  <Application>WPS Office</Application>
  <Paragraphs>161</Paragraphs>
  <CharactersWithSpaces>3082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2025-09-07T08:46:39Z</dcterms:created>
  <dc:creator>PEGM10</dc:creator>
  <lastModifiedBy>PEGM10</lastModifiedBy>
  <dcterms:modified xsi:type="dcterms:W3CDTF">2025-09-07T22:04:07Z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2ec587953fe34c63a32a4372d6216f81_23</vt:lpwstr>
  </property>
</Properties>
</file>